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noProof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1D18BB1C" w14:textId="77777777" w:rsidR="00AA2E53" w:rsidRPr="009860E8" w:rsidRDefault="00AA2E53" w:rsidP="00AA2E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OLE_LINK3"/>
      <w:bookmarkStart w:id="2" w:name="OLE_LINK4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58CED732" w14:textId="77777777" w:rsidR="00AA2E53" w:rsidRPr="009860E8" w:rsidRDefault="00AA2E53" w:rsidP="00AA2E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3" w:name="_Hlk218674738"/>
      <w:bookmarkEnd w:id="0"/>
      <w:r w:rsidRPr="009860E8">
        <w:rPr>
          <w:color w:val="595959" w:themeColor="text1" w:themeTint="A6"/>
          <w:sz w:val="28"/>
          <w:szCs w:val="24"/>
        </w:rPr>
        <w:t>Nr projektu</w:t>
      </w:r>
      <w:bookmarkEnd w:id="3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12227195" w14:textId="77777777" w:rsidR="00AA2E53" w:rsidRPr="009860E8" w:rsidRDefault="00AA2E53" w:rsidP="00AA2E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4E6C217E" w14:textId="77777777" w:rsidR="00AA2E53" w:rsidRPr="009860E8" w:rsidRDefault="00AA2E53" w:rsidP="00AA2E53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 xml:space="preserve">Train the </w:t>
      </w:r>
      <w:proofErr w:type="spellStart"/>
      <w:r w:rsidRPr="00767992">
        <w:rPr>
          <w:rFonts w:cs="Poppins"/>
          <w:b/>
          <w:sz w:val="36"/>
          <w:szCs w:val="24"/>
        </w:rPr>
        <w:t>Trainer</w:t>
      </w:r>
      <w:proofErr w:type="spellEnd"/>
      <w:r w:rsidRPr="00767992">
        <w:rPr>
          <w:rFonts w:cs="Poppins"/>
          <w:b/>
          <w:sz w:val="36"/>
          <w:szCs w:val="24"/>
        </w:rPr>
        <w:t xml:space="preserve"> Toolki</w:t>
      </w:r>
      <w:r>
        <w:rPr>
          <w:rFonts w:cs="Poppins"/>
          <w:b/>
          <w:sz w:val="36"/>
          <w:szCs w:val="24"/>
        </w:rPr>
        <w:t>t</w:t>
      </w:r>
    </w:p>
    <w:p w14:paraId="254DB9BD" w14:textId="77777777" w:rsidR="00AA2E53" w:rsidRDefault="00AA2E53" w:rsidP="00AA2E53">
      <w:pPr>
        <w:spacing w:before="0" w:after="0"/>
        <w:ind w:firstLine="0"/>
        <w:jc w:val="center"/>
        <w:rPr>
          <w:bCs/>
          <w:sz w:val="36"/>
          <w:szCs w:val="24"/>
        </w:rPr>
      </w:pPr>
      <w:r w:rsidRPr="00234D20">
        <w:rPr>
          <w:bCs/>
          <w:sz w:val="32"/>
          <w:szCs w:val="32"/>
        </w:rPr>
        <w:t>Moduł 1: Podstawy cyfryzacji dla Organizacji Sieciujących</w:t>
      </w:r>
      <w:r w:rsidRPr="004C5FFA">
        <w:rPr>
          <w:bCs/>
          <w:sz w:val="36"/>
          <w:szCs w:val="24"/>
        </w:rPr>
        <w:t xml:space="preserve"> </w:t>
      </w:r>
    </w:p>
    <w:p w14:paraId="31DB4EC5" w14:textId="77777777" w:rsidR="00AA2E53" w:rsidRPr="00C13234" w:rsidRDefault="00AA2E53" w:rsidP="00AA2E53">
      <w:pPr>
        <w:spacing w:before="0" w:after="0"/>
        <w:ind w:firstLine="0"/>
        <w:jc w:val="center"/>
        <w:rPr>
          <w:rFonts w:cs="Poppins"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13234">
        <w:rPr>
          <w:bCs/>
          <w:sz w:val="28"/>
          <w:szCs w:val="28"/>
        </w:rPr>
        <w:t>Zgodność z wytycznymi RODO</w:t>
      </w:r>
    </w:p>
    <w:p w14:paraId="5FF883CD" w14:textId="509DC6DE" w:rsidR="00A13208" w:rsidRDefault="00431A4A" w:rsidP="00146A1B">
      <w:pPr>
        <w:spacing w:before="0" w:after="0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Lista kontrolna</w:t>
      </w:r>
    </w:p>
    <w:p w14:paraId="216BDD3D" w14:textId="77777777" w:rsidR="008A0453" w:rsidRPr="00174375" w:rsidRDefault="008A0453" w:rsidP="00AA2E53">
      <w:pPr>
        <w:spacing w:line="276" w:lineRule="auto"/>
        <w:ind w:firstLine="0"/>
        <w:rPr>
          <w:rFonts w:cs="Poppins"/>
          <w:i/>
          <w:iCs/>
          <w:color w:val="000000"/>
        </w:rPr>
      </w:pPr>
      <w:bookmarkStart w:id="4" w:name="_Toc183511817"/>
      <w:bookmarkEnd w:id="1"/>
      <w:bookmarkEnd w:id="2"/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id="5" w:name="_Toc183511818"/>
      <w:bookmarkEnd w:id="4"/>
    </w:p>
    <w:p w14:paraId="174F57C6" w14:textId="77777777" w:rsidR="001345B5" w:rsidRPr="009860E8" w:rsidRDefault="001345B5" w:rsidP="001345B5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59E6FE9A" w14:textId="77777777" w:rsidR="001345B5" w:rsidRPr="00450417" w:rsidRDefault="001345B5" w:rsidP="001345B5">
      <w:pPr>
        <w:spacing w:line="276" w:lineRule="auto"/>
        <w:rPr>
          <w:rFonts w:cs="Poppins"/>
          <w:i/>
          <w:iCs/>
          <w:color w:val="000000"/>
        </w:rPr>
      </w:pPr>
      <w:bookmarkStart w:id="6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6"/>
    </w:p>
    <w:p w14:paraId="548F44CD" w14:textId="77777777" w:rsidR="001345B5" w:rsidRPr="00174375" w:rsidRDefault="001345B5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5"/>
    <w:p w14:paraId="0D8B577C" w14:textId="77777777" w:rsidR="001345B5" w:rsidRDefault="001345B5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0488C21C" w:rsidR="00146A1B" w:rsidRPr="0082214F" w:rsidRDefault="002937C3" w:rsidP="0082214F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lastRenderedPageBreak/>
        <w:t>Lista kontrolna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82214F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82214F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Pozycja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82214F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780ECB" w:rsidRPr="0082214F" w14:paraId="41D25338" w14:textId="77777777" w:rsidTr="00A13208">
        <w:tc>
          <w:tcPr>
            <w:tcW w:w="5382" w:type="dxa"/>
          </w:tcPr>
          <w:p w14:paraId="1E6605F6" w14:textId="13F699C6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Nasz formularz rezerwacji zawiera link do aktualnej informacji o polityce prywatności.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9F1613E" w14:textId="7824474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AFF5E52" w14:textId="6F189FF5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4AA98DB3" w14:textId="77777777" w:rsidTr="00A13208">
        <w:tc>
          <w:tcPr>
            <w:tcW w:w="5382" w:type="dxa"/>
          </w:tcPr>
          <w:p w14:paraId="3CCF669B" w14:textId="43470AF1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Zapisujemy podstawę prawną każdego gromadzonego przez nas elementu danych.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7E6006A" w14:textId="07CA883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7BA02B49" w14:textId="4647A4C3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0C341CBE" w14:textId="77777777" w:rsidTr="00A13208">
        <w:tc>
          <w:tcPr>
            <w:tcW w:w="5382" w:type="dxa"/>
          </w:tcPr>
          <w:p w14:paraId="65ADE15E" w14:textId="177BA3E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Przechowujemy dane gości wyłącznie w systemach korzystających z centrów danych UE.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BB0301" w14:textId="7DF49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AABCF14" w14:textId="1B2BF09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57151D24" w14:textId="77777777" w:rsidTr="00A13208">
        <w:tc>
          <w:tcPr>
            <w:tcW w:w="5382" w:type="dxa"/>
          </w:tcPr>
          <w:p w14:paraId="463F5CC5" w14:textId="18BE435D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Skany </w:t>
            </w:r>
            <w:r w:rsidR="00AA2E53">
              <w:rPr>
                <w:sz w:val="20"/>
                <w:szCs w:val="20"/>
              </w:rPr>
              <w:t>dowodów tożsamości</w:t>
            </w:r>
            <w:r>
              <w:rPr>
                <w:sz w:val="20"/>
                <w:szCs w:val="20"/>
              </w:rPr>
              <w:t xml:space="preserve"> usuwamy sześć miesięcy po wymeldowaniu.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874D98F" w14:textId="78741A1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D6D0CE" w14:textId="09B8FC2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3BD65E5A" w14:textId="77777777" w:rsidTr="00A13208">
        <w:tc>
          <w:tcPr>
            <w:tcW w:w="5382" w:type="dxa"/>
          </w:tcPr>
          <w:p w14:paraId="57F81237" w14:textId="3A3CB915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Przechowujemy dowód zgody marketingowej dla każdego gościa.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1C7DFEA9" w14:textId="3C8E2866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2DFB958" w14:textId="4E99BE1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4754F113" w14:textId="77777777" w:rsidTr="00A13208">
        <w:tc>
          <w:tcPr>
            <w:tcW w:w="5382" w:type="dxa"/>
          </w:tcPr>
          <w:p w14:paraId="5091FFDB" w14:textId="4695370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Na życzenie, możemy wyeksportować dane gościa w ciągu siedmiu dni.</w:t>
            </w:r>
          </w:p>
        </w:tc>
        <w:sdt>
          <w:sdtPr>
            <w:rPr>
              <w:rFonts w:cs="Poppins"/>
              <w:sz w:val="20"/>
              <w:szCs w:val="20"/>
            </w:rPr>
            <w:id w:val="-345255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1157EB" w14:textId="3614E7EB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22395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066804E" w14:textId="0A2DC2CC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38F29622" w14:textId="77777777" w:rsidTr="00A13208">
        <w:tc>
          <w:tcPr>
            <w:tcW w:w="5382" w:type="dxa"/>
          </w:tcPr>
          <w:p w14:paraId="54189682" w14:textId="656C6CD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Szablon wniosku o usunięcie danych testujemy dwa razy w roku.</w:t>
            </w:r>
          </w:p>
        </w:tc>
        <w:sdt>
          <w:sdtPr>
            <w:rPr>
              <w:rFonts w:cs="Poppins"/>
              <w:sz w:val="20"/>
              <w:szCs w:val="20"/>
            </w:rPr>
            <w:id w:val="-2021075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E52DA30" w14:textId="1896C1E9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20687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B892F90" w14:textId="6A99CB27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80ECB" w:rsidRPr="0082214F" w14:paraId="799F7DCE" w14:textId="77777777" w:rsidTr="00A13208">
        <w:tc>
          <w:tcPr>
            <w:tcW w:w="5382" w:type="dxa"/>
          </w:tcPr>
          <w:p w14:paraId="3DDE1A48" w14:textId="0B996761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Nasze dokumenty dotyczące ochrony prywatności przechodzą automatyczną weryfikację dostępności.</w:t>
            </w:r>
          </w:p>
        </w:tc>
        <w:sdt>
          <w:sdtPr>
            <w:rPr>
              <w:rFonts w:cs="Poppins"/>
              <w:sz w:val="20"/>
              <w:szCs w:val="20"/>
            </w:rPr>
            <w:id w:val="-1178573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CA3183F" w14:textId="29138A42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8355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7E5E56D" w14:textId="6DABDFD0" w:rsidR="00780ECB" w:rsidRPr="0082214F" w:rsidRDefault="00780ECB" w:rsidP="00780EC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 w:rsidRPr="0082214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FA6018" w:rsidRDefault="00DB48B2" w:rsidP="00A13208">
      <w:pPr>
        <w:spacing w:line="276" w:lineRule="auto"/>
        <w:ind w:firstLine="0"/>
      </w:pPr>
    </w:p>
    <w:p w14:paraId="59E6CAF3" w14:textId="563C29EB" w:rsidR="00146A1B" w:rsidRDefault="00A13208" w:rsidP="0082214F">
      <w:pPr>
        <w:pStyle w:val="Nagwek1"/>
        <w:numPr>
          <w:ilvl w:val="0"/>
          <w:numId w:val="4"/>
        </w:numPr>
        <w:spacing w:line="276" w:lineRule="auto"/>
        <w:ind w:left="357" w:hanging="357"/>
      </w:pPr>
      <w:r>
        <w:t xml:space="preserve">Jak </w:t>
      </w:r>
      <w:r w:rsidR="00431A4A">
        <w:t>korzystać z tej listy?</w:t>
      </w:r>
    </w:p>
    <w:p w14:paraId="3C90EDBD" w14:textId="1EFD3159" w:rsidR="00780ECB" w:rsidRDefault="00780ECB" w:rsidP="00780ECB">
      <w:pPr>
        <w:spacing w:line="276" w:lineRule="auto"/>
      </w:pPr>
      <w:r>
        <w:t xml:space="preserve">Zaznacz </w:t>
      </w:r>
      <w:r>
        <w:rPr>
          <w:b/>
        </w:rPr>
        <w:t>Tak</w:t>
      </w:r>
      <w:r>
        <w:t xml:space="preserve"> tylko wtedy, gdy stwierdzenie jest w pełni prawdziwe na chwilę obecną, a nie jest „planowane”. Odpowiedź </w:t>
      </w:r>
      <w:r>
        <w:rPr>
          <w:b/>
        </w:rPr>
        <w:t>Nie</w:t>
      </w:r>
      <w:r>
        <w:t xml:space="preserve"> oznacza lukę w zgodności do naprawienia podczas kolejnego sprintu.</w:t>
      </w:r>
    </w:p>
    <w:p w14:paraId="6D44D70F" w14:textId="77777777" w:rsidR="009327EE" w:rsidRDefault="009327EE" w:rsidP="00780ECB">
      <w:pPr>
        <w:spacing w:line="276" w:lineRule="auto"/>
      </w:pPr>
    </w:p>
    <w:p w14:paraId="36ACAEA0" w14:textId="77777777" w:rsidR="009327EE" w:rsidRPr="00780ECB" w:rsidRDefault="009327EE" w:rsidP="00780ECB">
      <w:pPr>
        <w:spacing w:line="276" w:lineRule="auto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82214F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82214F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lastRenderedPageBreak/>
              <w:t>Pozycja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82214F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Dlaczego to ma znaczenie?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2D1E0D71" w14:textId="727A43A2" w:rsidR="00A13208" w:rsidRPr="0082214F" w:rsidRDefault="00A13208" w:rsidP="00174375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Szybka wskazówka, jak zmienić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br/>
            </w:r>
            <w:r w:rsidR="00AA2E53">
              <w:rPr>
                <w:b/>
                <w:bCs/>
                <w:color w:val="FFFFFF" w:themeColor="background1"/>
                <w:sz w:val="20"/>
                <w:szCs w:val="20"/>
              </w:rPr>
              <w:t>odpowiedź z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 „Nie” na „Tak”</w:t>
            </w:r>
          </w:p>
        </w:tc>
      </w:tr>
      <w:tr w:rsidR="00780ECB" w:rsidRPr="0082214F" w14:paraId="104004EE" w14:textId="77777777" w:rsidTr="00FB74BD">
        <w:tc>
          <w:tcPr>
            <w:tcW w:w="2263" w:type="dxa"/>
          </w:tcPr>
          <w:p w14:paraId="2B3EAEEA" w14:textId="08C94C38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Nasz formularz rezerwacji zawiera link do aktualnej informacji o polityce prywatności.</w:t>
            </w:r>
          </w:p>
        </w:tc>
        <w:tc>
          <w:tcPr>
            <w:tcW w:w="3261" w:type="dxa"/>
          </w:tcPr>
          <w:p w14:paraId="2ED6753E" w14:textId="2D7DC04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Art. 13 RODO: goście muszą widzieć, jakie dane gromadzisz </w:t>
            </w:r>
            <w:r>
              <w:rPr>
                <w:i/>
                <w:sz w:val="20"/>
                <w:szCs w:val="20"/>
              </w:rPr>
              <w:t>w momencie ich pozyskiwania.</w:t>
            </w:r>
          </w:p>
        </w:tc>
        <w:tc>
          <w:tcPr>
            <w:tcW w:w="3543" w:type="dxa"/>
          </w:tcPr>
          <w:p w14:paraId="17220C56" w14:textId="4C457B7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Dodaj krótkie zdanie pod polami formularza: „Zobacz, jak chronimy Twoje dane” → hiperłącze do najnowszej informacji.</w:t>
            </w:r>
          </w:p>
        </w:tc>
      </w:tr>
      <w:tr w:rsidR="00780ECB" w:rsidRPr="0082214F" w14:paraId="4C62C3FC" w14:textId="77777777" w:rsidTr="00FB74BD">
        <w:tc>
          <w:tcPr>
            <w:tcW w:w="2263" w:type="dxa"/>
          </w:tcPr>
          <w:p w14:paraId="0309CF18" w14:textId="209F709C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Zapisujemy podstawę prawną każdego gromadzonego przez nas elementu danych.</w:t>
            </w:r>
          </w:p>
        </w:tc>
        <w:tc>
          <w:tcPr>
            <w:tcW w:w="3261" w:type="dxa"/>
          </w:tcPr>
          <w:p w14:paraId="0D65C1B1" w14:textId="77777777" w:rsidR="002A668C" w:rsidRPr="002A668C" w:rsidRDefault="00780ECB" w:rsidP="002A668C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Organy regulacyjne mogą zapytać</w:t>
            </w:r>
            <w:r w:rsidR="002A668C">
              <w:rPr>
                <w:sz w:val="20"/>
                <w:szCs w:val="20"/>
              </w:rPr>
              <w:t xml:space="preserve"> </w:t>
            </w:r>
            <w:r w:rsidR="002A668C" w:rsidRPr="002A668C">
              <w:rPr>
                <w:sz w:val="20"/>
                <w:szCs w:val="20"/>
              </w:rPr>
              <w:t xml:space="preserve">o cel zbierania numerów telefonów. </w:t>
            </w:r>
          </w:p>
          <w:p w14:paraId="1FE4E21C" w14:textId="13C45295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14:paraId="5CDE0496" w14:textId="36D94266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Utwórz prostą tabelę: </w:t>
            </w:r>
            <w:r>
              <w:rPr>
                <w:i/>
                <w:sz w:val="20"/>
                <w:szCs w:val="20"/>
              </w:rPr>
              <w:t>Element danych</w:t>
            </w:r>
            <w:r>
              <w:rPr>
                <w:sz w:val="20"/>
                <w:szCs w:val="20"/>
              </w:rPr>
              <w:t xml:space="preserve"> • </w:t>
            </w:r>
            <w:r>
              <w:rPr>
                <w:i/>
                <w:sz w:val="20"/>
                <w:szCs w:val="20"/>
              </w:rPr>
              <w:t>Podstawa prawna</w:t>
            </w:r>
            <w:r>
              <w:rPr>
                <w:sz w:val="20"/>
                <w:szCs w:val="20"/>
              </w:rPr>
              <w:t xml:space="preserve"> (umowa, obowiązek prawny, zgoda, uzasadniony interes). Przechowuj ją w Ewidencji Czynności Przetwarzania.</w:t>
            </w:r>
          </w:p>
        </w:tc>
      </w:tr>
      <w:tr w:rsidR="00780ECB" w:rsidRPr="0082214F" w14:paraId="006C87D2" w14:textId="77777777" w:rsidTr="00FB74BD">
        <w:tc>
          <w:tcPr>
            <w:tcW w:w="2263" w:type="dxa"/>
          </w:tcPr>
          <w:p w14:paraId="4C89BC05" w14:textId="47D508E3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Przechowujemy dane gości wyłącznie w systemach korzystających z centrów danych UE.</w:t>
            </w:r>
          </w:p>
        </w:tc>
        <w:tc>
          <w:tcPr>
            <w:tcW w:w="3261" w:type="dxa"/>
          </w:tcPr>
          <w:p w14:paraId="15C515C1" w14:textId="52C2D16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Przesyłanie danych poza EOG wymaga dodatkowych kroków prawnych.</w:t>
            </w:r>
          </w:p>
        </w:tc>
        <w:tc>
          <w:tcPr>
            <w:tcW w:w="3543" w:type="dxa"/>
          </w:tcPr>
          <w:p w14:paraId="5AFEEA3A" w14:textId="16E7DCD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W każdym panelu w chmurze wybierz lokalizację, taką jak „UE-central” lub „Belgia”.  Udokumentuj ustawienia zrzutem ekranu.</w:t>
            </w:r>
          </w:p>
        </w:tc>
      </w:tr>
      <w:tr w:rsidR="00780ECB" w:rsidRPr="0082214F" w14:paraId="262DBDE5" w14:textId="77777777" w:rsidTr="00FB74BD">
        <w:tc>
          <w:tcPr>
            <w:tcW w:w="2263" w:type="dxa"/>
          </w:tcPr>
          <w:p w14:paraId="2E778C05" w14:textId="58110DE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Skany paszportów usuwamy sześć miesięcy po wymeldowaniu.</w:t>
            </w:r>
          </w:p>
        </w:tc>
        <w:tc>
          <w:tcPr>
            <w:tcW w:w="3261" w:type="dxa"/>
          </w:tcPr>
          <w:p w14:paraId="6DBE08A0" w14:textId="4CC0043F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Przepisy podatkowe i turystyczne </w:t>
            </w:r>
            <w:r w:rsidR="0070183C">
              <w:rPr>
                <w:sz w:val="20"/>
                <w:szCs w:val="20"/>
              </w:rPr>
              <w:t xml:space="preserve">w niektórych krajach </w:t>
            </w:r>
            <w:r>
              <w:rPr>
                <w:sz w:val="20"/>
                <w:szCs w:val="20"/>
              </w:rPr>
              <w:t>wymagają krótkiego okresu przechowywania; dłuższe przechowywanie grozi karami finansowymi.</w:t>
            </w:r>
          </w:p>
        </w:tc>
        <w:tc>
          <w:tcPr>
            <w:tcW w:w="3543" w:type="dxa"/>
          </w:tcPr>
          <w:p w14:paraId="3B4376B4" w14:textId="24DE18F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chmurze ustaw regułę automatycznego usuwania lub utwórz comiesięczne przypomnienie w kalendarzu o usunięciu folderu </w:t>
            </w:r>
            <w:r>
              <w:rPr>
                <w:i/>
                <w:sz w:val="20"/>
                <w:szCs w:val="20"/>
              </w:rPr>
              <w:t>ID-</w:t>
            </w:r>
            <w:proofErr w:type="spellStart"/>
            <w:r>
              <w:rPr>
                <w:i/>
                <w:sz w:val="20"/>
                <w:szCs w:val="20"/>
              </w:rPr>
              <w:t>Scans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80ECB" w:rsidRPr="0082214F" w14:paraId="13E73C98" w14:textId="77777777" w:rsidTr="00FB74BD">
        <w:tc>
          <w:tcPr>
            <w:tcW w:w="2263" w:type="dxa"/>
          </w:tcPr>
          <w:p w14:paraId="356023D0" w14:textId="7771815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Przechowujemy dowód zgody marketingowej dla każdego gościa.</w:t>
            </w:r>
          </w:p>
        </w:tc>
        <w:tc>
          <w:tcPr>
            <w:tcW w:w="3261" w:type="dxa"/>
          </w:tcPr>
          <w:p w14:paraId="444ABF40" w14:textId="587CDCB9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Musisz pokazać zgodę, gdy ktoś anuluje subskrypcję lub złoży reklamację.</w:t>
            </w:r>
          </w:p>
        </w:tc>
        <w:tc>
          <w:tcPr>
            <w:tcW w:w="3543" w:type="dxa"/>
          </w:tcPr>
          <w:p w14:paraId="0297C82E" w14:textId="492C7C80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Skonfiguruj narzędzie do poczty e-mail, aby rejestrowało datę/godzinę/adres IP każdego zaznaczonego pola wyboru i eksportowało te dane miesięcznie do pliku PDF.</w:t>
            </w:r>
          </w:p>
        </w:tc>
      </w:tr>
      <w:tr w:rsidR="00780ECB" w:rsidRPr="0082214F" w14:paraId="3532CE7D" w14:textId="77777777" w:rsidTr="00FB74BD">
        <w:tc>
          <w:tcPr>
            <w:tcW w:w="2263" w:type="dxa"/>
          </w:tcPr>
          <w:p w14:paraId="12EBB7E8" w14:textId="4AB1056E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 życzenie, możemy wyeksportować </w:t>
            </w:r>
            <w:r>
              <w:rPr>
                <w:sz w:val="20"/>
                <w:szCs w:val="20"/>
              </w:rPr>
              <w:lastRenderedPageBreak/>
              <w:t>dane gościa w ciągu siedmiu dni.</w:t>
            </w:r>
          </w:p>
        </w:tc>
        <w:tc>
          <w:tcPr>
            <w:tcW w:w="3261" w:type="dxa"/>
          </w:tcPr>
          <w:p w14:paraId="77FB0D47" w14:textId="042A1904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RODO przyznaje „prawo dostępu” bez zbędnej zwłoki.</w:t>
            </w:r>
          </w:p>
        </w:tc>
        <w:tc>
          <w:tcPr>
            <w:tcW w:w="3543" w:type="dxa"/>
          </w:tcPr>
          <w:p w14:paraId="7539605D" w14:textId="5E0E6FF0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Przygotuj skrypt scalania lub ręczną listę kontrolną: system rezerwacji → poczta e-mail → </w:t>
            </w:r>
            <w:r>
              <w:rPr>
                <w:sz w:val="20"/>
                <w:szCs w:val="20"/>
              </w:rPr>
              <w:lastRenderedPageBreak/>
              <w:t>CRM. Przetestuj przepływ pracy na fikcyjnym zapisie.</w:t>
            </w:r>
          </w:p>
        </w:tc>
      </w:tr>
      <w:tr w:rsidR="00780ECB" w:rsidRPr="0082214F" w14:paraId="397194ED" w14:textId="77777777" w:rsidTr="00FB74BD">
        <w:tc>
          <w:tcPr>
            <w:tcW w:w="2263" w:type="dxa"/>
          </w:tcPr>
          <w:p w14:paraId="57ADBF5B" w14:textId="6AE940F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Szablon wniosku o usunięcie danych testujemy dwa razy w roku.</w:t>
            </w:r>
          </w:p>
        </w:tc>
        <w:tc>
          <w:tcPr>
            <w:tcW w:w="3261" w:type="dxa"/>
          </w:tcPr>
          <w:p w14:paraId="3F92F840" w14:textId="116D804C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wniosków o usunięcie danych gwałtownie rośnie po naruszeniach danych; próby zapobiegają panice.</w:t>
            </w:r>
          </w:p>
        </w:tc>
        <w:tc>
          <w:tcPr>
            <w:tcW w:w="3543" w:type="dxa"/>
          </w:tcPr>
          <w:p w14:paraId="044A8233" w14:textId="30DFAB2B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Użyj zapasowego adresu e-mail do złożenia wniosku próbnego, przeprowadź proces, zarejestruj czas potrzebny na jego wykonanie i wszelkie </w:t>
            </w:r>
            <w:proofErr w:type="spellStart"/>
            <w:r>
              <w:rPr>
                <w:sz w:val="20"/>
                <w:szCs w:val="20"/>
              </w:rPr>
              <w:t>blokery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780ECB" w:rsidRPr="0082214F" w14:paraId="3CD299E0" w14:textId="77777777" w:rsidTr="00FB74BD">
        <w:tc>
          <w:tcPr>
            <w:tcW w:w="2263" w:type="dxa"/>
          </w:tcPr>
          <w:p w14:paraId="0BA1C623" w14:textId="0FB65602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>Nasze dokumenty dotyczące ochrony prywatności przechodzą automatyczną weryfikację dostępności.</w:t>
            </w:r>
          </w:p>
        </w:tc>
        <w:tc>
          <w:tcPr>
            <w:tcW w:w="3261" w:type="dxa"/>
          </w:tcPr>
          <w:p w14:paraId="583AF671" w14:textId="610E45D8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Równy dostęp to wymóg prawny (EAA 2025) i dobra usługa dla gości z niepełnosprawnościami.</w:t>
            </w:r>
          </w:p>
        </w:tc>
        <w:tc>
          <w:tcPr>
            <w:tcW w:w="3543" w:type="dxa"/>
          </w:tcPr>
          <w:p w14:paraId="690D4310" w14:textId="19B4137C" w:rsidR="00780ECB" w:rsidRPr="0082214F" w:rsidRDefault="00780ECB" w:rsidP="00780EC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Wyeksportuj informację jako </w:t>
            </w:r>
            <w:proofErr w:type="spellStart"/>
            <w:r>
              <w:rPr>
                <w:sz w:val="20"/>
                <w:szCs w:val="20"/>
              </w:rPr>
              <w:t>otagowany</w:t>
            </w:r>
            <w:proofErr w:type="spellEnd"/>
            <w:r>
              <w:rPr>
                <w:sz w:val="20"/>
                <w:szCs w:val="20"/>
              </w:rPr>
              <w:t xml:space="preserve"> plik PDF, przeprowadź jego weryfikację w programie PAC 3 lub programie Adobe </w:t>
            </w:r>
            <w:proofErr w:type="spellStart"/>
            <w:r>
              <w:rPr>
                <w:sz w:val="20"/>
                <w:szCs w:val="20"/>
              </w:rPr>
              <w:t>Acrobat</w:t>
            </w:r>
            <w:proofErr w:type="spellEnd"/>
            <w:r>
              <w:rPr>
                <w:sz w:val="20"/>
                <w:szCs w:val="20"/>
              </w:rPr>
              <w:t>,</w:t>
            </w:r>
            <w:r w:rsidR="009327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uzupełnij brakujące nagłówki lub tekst alternatywny.</w:t>
            </w:r>
          </w:p>
        </w:tc>
      </w:tr>
    </w:tbl>
    <w:p w14:paraId="6AF0E6D3" w14:textId="6151075F" w:rsidR="005A579B" w:rsidRDefault="005A579B" w:rsidP="005A579B">
      <w:pPr>
        <w:spacing w:line="276" w:lineRule="auto"/>
      </w:pPr>
    </w:p>
    <w:p w14:paraId="4B5C5CC9" w14:textId="77777777" w:rsidR="00780ECB" w:rsidRDefault="00780ECB" w:rsidP="00780ECB">
      <w:pPr>
        <w:spacing w:line="276" w:lineRule="auto"/>
        <w:rPr>
          <w:b/>
          <w:bCs/>
        </w:rPr>
      </w:pPr>
      <w:r>
        <w:rPr>
          <w:b/>
          <w:bCs/>
        </w:rPr>
        <w:t>Zalecana częstotliwość przeglądu</w:t>
      </w:r>
    </w:p>
    <w:p w14:paraId="6F99AD5C" w14:textId="3B79D139" w:rsidR="00780ECB" w:rsidRPr="00780ECB" w:rsidRDefault="00780ECB" w:rsidP="00780ECB">
      <w:pPr>
        <w:spacing w:line="276" w:lineRule="auto"/>
        <w:rPr>
          <w:b/>
          <w:bCs/>
        </w:rPr>
      </w:pPr>
      <w:r>
        <w:t xml:space="preserve">Wypełniaj tą listę kontrolną kwartalnie. Jeśli dla któregokolwiek elementu zaznaczona zostanie odpowiedź </w:t>
      </w:r>
      <w:r>
        <w:rPr>
          <w:b/>
        </w:rPr>
        <w:t>Nie</w:t>
      </w:r>
      <w:r>
        <w:t xml:space="preserve"> w dwóch kolejnych przeglądach, eskaluj go do OKR właściciela lub jako cel sprintu.</w:t>
      </w:r>
    </w:p>
    <w:sectPr w:rsidR="00780ECB" w:rsidRPr="00780EC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19B2" w14:textId="77777777" w:rsidR="00E47797" w:rsidRDefault="00E47797">
      <w:pPr>
        <w:spacing w:after="0" w:line="240" w:lineRule="auto"/>
      </w:pPr>
      <w:r>
        <w:separator/>
      </w:r>
    </w:p>
  </w:endnote>
  <w:endnote w:type="continuationSeparator" w:id="0">
    <w:p w14:paraId="74D9DC2F" w14:textId="77777777" w:rsidR="00E47797" w:rsidRDefault="00E47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sz w:val="18"/>
            <w:szCs w:val="18"/>
          </w:rPr>
          <w:t>6</w:t>
        </w:r>
        <w:r w:rsidRPr="001B39C3">
          <w:rPr>
            <w:rFonts w:cs="Poppins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81BA" w14:textId="77777777" w:rsidR="00E47797" w:rsidRDefault="00E47797">
      <w:pPr>
        <w:spacing w:after="0" w:line="240" w:lineRule="auto"/>
      </w:pPr>
      <w:r>
        <w:separator/>
      </w:r>
    </w:p>
  </w:footnote>
  <w:footnote w:type="continuationSeparator" w:id="0">
    <w:p w14:paraId="14981C60" w14:textId="77777777" w:rsidR="00E47797" w:rsidRDefault="00E47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 w:themeColor="text1" w:themeTint="A6"/>
        <w:sz w:val="28"/>
        <w:szCs w:val="24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C4B24"/>
    <w:rsid w:val="000D722B"/>
    <w:rsid w:val="000F46BE"/>
    <w:rsid w:val="00111A26"/>
    <w:rsid w:val="001334CA"/>
    <w:rsid w:val="001345B5"/>
    <w:rsid w:val="00144546"/>
    <w:rsid w:val="00146A1B"/>
    <w:rsid w:val="0015425C"/>
    <w:rsid w:val="00174375"/>
    <w:rsid w:val="0017441F"/>
    <w:rsid w:val="00183204"/>
    <w:rsid w:val="00196A37"/>
    <w:rsid w:val="001B39C3"/>
    <w:rsid w:val="001C3D94"/>
    <w:rsid w:val="002937C3"/>
    <w:rsid w:val="002A668C"/>
    <w:rsid w:val="002E7F7A"/>
    <w:rsid w:val="00367797"/>
    <w:rsid w:val="003956C5"/>
    <w:rsid w:val="00401FA1"/>
    <w:rsid w:val="00405A14"/>
    <w:rsid w:val="00421FA4"/>
    <w:rsid w:val="004272D2"/>
    <w:rsid w:val="00431A4A"/>
    <w:rsid w:val="0045438D"/>
    <w:rsid w:val="00466B0D"/>
    <w:rsid w:val="004A4680"/>
    <w:rsid w:val="004A5439"/>
    <w:rsid w:val="004F7AF1"/>
    <w:rsid w:val="0054014D"/>
    <w:rsid w:val="00540228"/>
    <w:rsid w:val="005567C6"/>
    <w:rsid w:val="0057136A"/>
    <w:rsid w:val="005A579B"/>
    <w:rsid w:val="005E6325"/>
    <w:rsid w:val="005F2A07"/>
    <w:rsid w:val="005F5585"/>
    <w:rsid w:val="00674F12"/>
    <w:rsid w:val="00696D08"/>
    <w:rsid w:val="006B36F8"/>
    <w:rsid w:val="006D5A89"/>
    <w:rsid w:val="006E59B7"/>
    <w:rsid w:val="006F1B2F"/>
    <w:rsid w:val="0070183C"/>
    <w:rsid w:val="00703801"/>
    <w:rsid w:val="0071049D"/>
    <w:rsid w:val="00720B76"/>
    <w:rsid w:val="00746217"/>
    <w:rsid w:val="00780ECB"/>
    <w:rsid w:val="007D5A25"/>
    <w:rsid w:val="007F257C"/>
    <w:rsid w:val="008037BA"/>
    <w:rsid w:val="00811EFB"/>
    <w:rsid w:val="00817CCC"/>
    <w:rsid w:val="0082214F"/>
    <w:rsid w:val="0084256E"/>
    <w:rsid w:val="00881F61"/>
    <w:rsid w:val="008A0453"/>
    <w:rsid w:val="008E211B"/>
    <w:rsid w:val="009327EE"/>
    <w:rsid w:val="00951177"/>
    <w:rsid w:val="0096318D"/>
    <w:rsid w:val="009747F7"/>
    <w:rsid w:val="0099475F"/>
    <w:rsid w:val="009A1521"/>
    <w:rsid w:val="00A13208"/>
    <w:rsid w:val="00A76534"/>
    <w:rsid w:val="00A85BEB"/>
    <w:rsid w:val="00AA2E53"/>
    <w:rsid w:val="00AC63E7"/>
    <w:rsid w:val="00B035C2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03"/>
    <w:rsid w:val="00E20C51"/>
    <w:rsid w:val="00E26B10"/>
    <w:rsid w:val="00E47797"/>
    <w:rsid w:val="00E745DE"/>
    <w:rsid w:val="00EB648A"/>
    <w:rsid w:val="00EC4854"/>
    <w:rsid w:val="00F00116"/>
    <w:rsid w:val="00F20904"/>
    <w:rsid w:val="00F35BB8"/>
    <w:rsid w:val="00F41F1D"/>
    <w:rsid w:val="00F6294A"/>
    <w:rsid w:val="00F7082B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-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8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82B"/>
    <w:rPr>
      <w:rFonts w:ascii="Poppins" w:hAnsi="Poppins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8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82B"/>
    <w:rPr>
      <w:rFonts w:ascii="Poppins" w:hAnsi="Poppins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604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15</cp:revision>
  <dcterms:created xsi:type="dcterms:W3CDTF">2025-11-06T20:18:00Z</dcterms:created>
  <dcterms:modified xsi:type="dcterms:W3CDTF">2026-02-17T23:13:00Z</dcterms:modified>
</cp:coreProperties>
</file>